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62AE" w:rsidRDefault="00E962AE" w:rsidP="00E962AE">
      <w:pPr>
        <w:pStyle w:val="a3"/>
      </w:pPr>
      <w:r>
        <w:rPr>
          <w:b/>
          <w:bCs/>
          <w:sz w:val="28"/>
          <w:szCs w:val="28"/>
        </w:rPr>
        <w:t> 11 Лекция 11.</w:t>
      </w:r>
      <w:r>
        <w:rPr>
          <w:b/>
          <w:bCs/>
          <w:caps/>
          <w:color w:val="333333"/>
          <w:spacing w:val="11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Организация использования многоуровневой памяти</w:t>
      </w:r>
    </w:p>
    <w:p w:rsidR="00E962AE" w:rsidRDefault="00E962AE" w:rsidP="00E962AE">
      <w:pPr>
        <w:pStyle w:val="a3"/>
        <w:ind w:left="720"/>
      </w:pPr>
      <w:r>
        <w:rPr>
          <w:sz w:val="28"/>
          <w:szCs w:val="28"/>
        </w:rPr>
        <w:t>  Цель лекции.</w:t>
      </w:r>
    </w:p>
    <w:p w:rsidR="00E962AE" w:rsidRDefault="00E962AE" w:rsidP="00E962AE">
      <w:pPr>
        <w:pStyle w:val="a3"/>
      </w:pPr>
      <w:r>
        <w:rPr>
          <w:sz w:val="28"/>
          <w:szCs w:val="28"/>
        </w:rPr>
        <w:t>Изучение системы памяти ВМ, способов увеличения представления данных для обработки, а также  структурной и функциональной реализации памяти.</w:t>
      </w:r>
    </w:p>
    <w:p w:rsidR="00E962AE" w:rsidRDefault="00E962AE" w:rsidP="00E962AE">
      <w:pPr>
        <w:pStyle w:val="a3"/>
        <w:ind w:left="720"/>
      </w:pPr>
      <w:r>
        <w:rPr>
          <w:sz w:val="28"/>
          <w:szCs w:val="28"/>
        </w:rPr>
        <w:t>Содержание лекции</w:t>
      </w:r>
    </w:p>
    <w:p w:rsidR="00E962AE" w:rsidRDefault="00E962AE" w:rsidP="00E962AE">
      <w:pPr>
        <w:pStyle w:val="a3"/>
      </w:pPr>
      <w:r>
        <w:rPr>
          <w:sz w:val="28"/>
          <w:szCs w:val="28"/>
        </w:rPr>
        <w:t>Организация виртуальной памяти. Страничная адресация памяти. Сегментация памяти.</w:t>
      </w:r>
    </w:p>
    <w:p w:rsidR="00E962AE" w:rsidRDefault="00E962AE" w:rsidP="00E962AE">
      <w:pPr>
        <w:pStyle w:val="a3"/>
      </w:pPr>
      <w:r>
        <w:rPr>
          <w:sz w:val="28"/>
          <w:szCs w:val="28"/>
        </w:rPr>
        <w:t>11.1 Организация виртуальной памяти</w:t>
      </w:r>
    </w:p>
    <w:p w:rsidR="00E962AE" w:rsidRDefault="00E962AE" w:rsidP="00E962AE">
      <w:pPr>
        <w:pStyle w:val="a3"/>
      </w:pPr>
      <w:r>
        <w:rPr>
          <w:sz w:val="28"/>
          <w:szCs w:val="28"/>
        </w:rPr>
        <w:t>Сложность процедуры обмена информацией между уровнями памяти, необходимые для организации мультипрограммной работы ЭВМ в режиме разделения времени определили автоматическое (не предусмотренное программой) планирование передач информации в многоуровневой памяти, основанное на построении виртуальной (фиктивной, кажущейся) одноуровневой памяти.</w:t>
      </w:r>
    </w:p>
    <w:p w:rsidR="00E962AE" w:rsidRDefault="00E962AE" w:rsidP="00E962AE">
      <w:pPr>
        <w:pStyle w:val="a3"/>
      </w:pPr>
      <w:r>
        <w:rPr>
          <w:sz w:val="28"/>
          <w:szCs w:val="28"/>
        </w:rPr>
        <w:t xml:space="preserve">Под </w:t>
      </w:r>
      <w:r>
        <w:rPr>
          <w:i/>
          <w:iCs/>
          <w:sz w:val="28"/>
          <w:szCs w:val="28"/>
        </w:rPr>
        <w:t>виртуальной памятью</w:t>
      </w:r>
      <w:r>
        <w:rPr>
          <w:sz w:val="28"/>
          <w:szCs w:val="28"/>
        </w:rPr>
        <w:t xml:space="preserve"> понимается совокупность ячеек всех ОЗУ и ВЗУ, имеющих сквозную нумерацию 0, 1, 2, ..., (</w:t>
      </w:r>
      <w:r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>-1).  Программирование  процессов решения задач производится в терминах математических  (виртуальных) адресов 0.1,2,..., (</w:t>
      </w:r>
      <w:r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-1). При этом команды ссылаются на математические адреса в предположении, что слово,  идентифицированное любым математическим адресом, является доступным для процессора. Таким образом, для программиста создается одноуровневая память емкостью </w:t>
      </w:r>
      <w:r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 слов. В физическом отношении виртуальная память — это совокупность оперативных и внешних ЗУ, охваченных средствами преобразования математических адресов в физические (действительные) адреса ячеек и автоматизации перемещения информации между устройствами  памяти. </w:t>
      </w:r>
    </w:p>
    <w:p w:rsidR="00E962AE" w:rsidRDefault="00E962AE" w:rsidP="00E962AE">
      <w:pPr>
        <w:pStyle w:val="a3"/>
      </w:pPr>
      <w:r>
        <w:rPr>
          <w:sz w:val="28"/>
          <w:szCs w:val="28"/>
        </w:rPr>
        <w:t xml:space="preserve">11.2 Страничная адресация памяти </w:t>
      </w:r>
    </w:p>
    <w:p w:rsidR="00E962AE" w:rsidRDefault="00E962AE" w:rsidP="00E962AE">
      <w:pPr>
        <w:pStyle w:val="a3"/>
      </w:pPr>
      <w:r>
        <w:rPr>
          <w:sz w:val="28"/>
          <w:szCs w:val="28"/>
        </w:rPr>
        <w:t xml:space="preserve">Процессы преобразования адресов и перемещения информации наиболее просто реализуются при страничной адресации памяти. Метод страничной адресации состоит в  том, что виртуальная память (множество адресов) разделяется на страницы емкостью </w:t>
      </w:r>
      <w:r>
        <w:rPr>
          <w:noProof/>
          <w:sz w:val="28"/>
          <w:szCs w:val="28"/>
          <w:vertAlign w:val="subscript"/>
        </w:rPr>
        <w:drawing>
          <wp:inline distT="0" distB="0" distL="0" distR="0" wp14:anchorId="65435D24" wp14:editId="64590824">
            <wp:extent cx="257175" cy="238125"/>
            <wp:effectExtent l="0" t="0" r="9525" b="9525"/>
            <wp:docPr id="1" name="Рисунок 1" descr="C:\Users\Василий\Desktop\ТСОИ-2021г\Введение_files\image0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Василий\Desktop\ТСОИ-2021г\Введение_files\image015.gif"/>
                    <pic:cNvPicPr>
                      <a:picLocks noChangeAspect="1" noChangeArrowheads="1"/>
                    </pic:cNvPicPr>
                  </pic:nvPicPr>
                  <pic:blipFill>
                    <a:blip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 соседних адресов. Так, к странице с адресом 0 относятся адреса  0, 1, 2, ... , </w:t>
      </w:r>
      <w:r>
        <w:rPr>
          <w:noProof/>
          <w:sz w:val="28"/>
          <w:szCs w:val="28"/>
          <w:vertAlign w:val="subscript"/>
        </w:rPr>
        <w:drawing>
          <wp:inline distT="0" distB="0" distL="0" distR="0" wp14:anchorId="469A33A8" wp14:editId="24BC810F">
            <wp:extent cx="447675" cy="257175"/>
            <wp:effectExtent l="0" t="0" r="9525" b="9525"/>
            <wp:docPr id="2" name="Рисунок 2" descr="C:\Users\Василий\Desktop\ТСОИ-2021г\Введение_files\image0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Василий\Desktop\ТСОИ-2021г\Введение_files\image016.gif"/>
                    <pic:cNvPicPr>
                      <a:picLocks noChangeAspect="1" noChangeArrowheads="1"/>
                    </pic:cNvPicPr>
                  </pic:nvPicPr>
                  <pic:blipFill>
                    <a:blip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 к странице с адресом </w:t>
      </w:r>
      <w:r>
        <w:rPr>
          <w:noProof/>
          <w:sz w:val="28"/>
          <w:szCs w:val="28"/>
          <w:vertAlign w:val="subscript"/>
        </w:rPr>
        <w:drawing>
          <wp:inline distT="0" distB="0" distL="0" distR="0" wp14:anchorId="6EAFEBCC" wp14:editId="6DF5D8A8">
            <wp:extent cx="1657350" cy="257175"/>
            <wp:effectExtent l="0" t="0" r="0" b="9525"/>
            <wp:docPr id="3" name="Рисунок 3" descr="C:\Users\Василий\Desktop\ТСОИ-2021г\Введение_files\image0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Василий\Desktop\ТСОИ-2021г\Введение_files\image017.gif"/>
                    <pic:cNvPicPr>
                      <a:picLocks noChangeAspect="1" noChangeArrowheads="1"/>
                    </pic:cNvPicPr>
                  </pic:nvPicPr>
                  <pic:blipFill>
                    <a:blip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 и так далее. В результате адрес слова будет состоять из двух полей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, указывающих адрес страницы, и А — адрес слова в странице Р (рисунок 11.1, а). </w:t>
      </w:r>
    </w:p>
    <w:p w:rsidR="00E962AE" w:rsidRDefault="00E962AE" w:rsidP="00E962AE">
      <w:pPr>
        <w:pStyle w:val="a3"/>
      </w:pPr>
      <w:r>
        <w:lastRenderedPageBreak/>
        <w:t>  1                    </w:t>
      </w:r>
      <w:r>
        <w:rPr>
          <w:lang w:val="en-US"/>
        </w:rPr>
        <w:t>m</w:t>
      </w:r>
      <w:r>
        <w:t xml:space="preserve">             1                   </w:t>
      </w:r>
      <w:r>
        <w:rPr>
          <w:lang w:val="en-US"/>
        </w:rPr>
        <w:t>m</w:t>
      </w:r>
    </w:p>
    <w:tbl>
      <w:tblPr>
        <w:tblpPr w:leftFromText="45" w:rightFromText="45" w:vertAnchor="text"/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0"/>
        <w:gridCol w:w="3840"/>
      </w:tblGrid>
      <w:tr w:rsidR="00E962AE" w:rsidTr="0004022A">
        <w:trPr>
          <w:gridAfter w:val="1"/>
          <w:trHeight w:val="60"/>
          <w:tblCellSpacing w:w="0" w:type="dxa"/>
        </w:trPr>
        <w:tc>
          <w:tcPr>
            <w:tcW w:w="870" w:type="dxa"/>
            <w:vAlign w:val="center"/>
            <w:hideMark/>
          </w:tcPr>
          <w:p w:rsidR="00E962AE" w:rsidRDefault="00E962AE" w:rsidP="0004022A">
            <w:pPr>
              <w:rPr>
                <w:rFonts w:eastAsia="Times New Roman"/>
              </w:rPr>
            </w:pPr>
          </w:p>
        </w:tc>
      </w:tr>
      <w:tr w:rsidR="00E962AE" w:rsidTr="0004022A">
        <w:trPr>
          <w:tblCellSpacing w:w="0" w:type="dxa"/>
        </w:trPr>
        <w:tc>
          <w:tcPr>
            <w:tcW w:w="0" w:type="auto"/>
            <w:vAlign w:val="center"/>
            <w:hideMark/>
          </w:tcPr>
          <w:p w:rsidR="00E962AE" w:rsidRDefault="00E962AE" w:rsidP="0004022A">
            <w:pPr>
              <w:rPr>
                <w:rFonts w:eastAsia="Times New Roman"/>
              </w:rPr>
            </w:pPr>
            <w:bookmarkStart w:id="0" w:name="_GoBack"/>
            <w:bookmarkEnd w:id="0"/>
          </w:p>
        </w:tc>
        <w:tc>
          <w:tcPr>
            <w:tcW w:w="0" w:type="auto"/>
            <w:vAlign w:val="center"/>
            <w:hideMark/>
          </w:tcPr>
          <w:p w:rsidR="00E962AE" w:rsidRDefault="00E962AE" w:rsidP="0004022A">
            <w:pPr>
              <w:rPr>
                <w:rFonts w:eastAsia="Times New Roman"/>
              </w:rPr>
            </w:pPr>
            <w:r>
              <w:rPr>
                <w:rFonts w:eastAsia="Times New Roman"/>
                <w:noProof/>
              </w:rPr>
              <w:drawing>
                <wp:inline distT="0" distB="0" distL="0" distR="0" wp14:anchorId="0B85A670" wp14:editId="214EBE7A">
                  <wp:extent cx="2428875" cy="428625"/>
                  <wp:effectExtent l="0" t="0" r="9525" b="9525"/>
                  <wp:docPr id="4" name="Рисунок 4" descr="C:\Users\Василий\Desktop\ТСОИ-2021г\Введение_files\image01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Василий\Desktop\ТСОИ-2021г\Введение_files\image01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8875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962AE" w:rsidRDefault="00E962AE" w:rsidP="00E962AE">
      <w:pPr>
        <w:pStyle w:val="a3"/>
      </w:pPr>
      <w:r>
        <w:t> </w:t>
      </w:r>
    </w:p>
    <w:p w:rsidR="00E962AE" w:rsidRDefault="00E962AE" w:rsidP="00E962AE">
      <w:pPr>
        <w:pStyle w:val="a3"/>
      </w:pPr>
      <w:r>
        <w:t> </w:t>
      </w:r>
    </w:p>
    <w:p w:rsidR="00E962AE" w:rsidRDefault="00E962AE" w:rsidP="00E962AE">
      <w:pPr>
        <w:pStyle w:val="a3"/>
      </w:pPr>
      <w:r>
        <w:t> </w:t>
      </w:r>
    </w:p>
    <w:p w:rsidR="00E962AE" w:rsidRDefault="00E962AE" w:rsidP="00E962AE">
      <w:pPr>
        <w:rPr>
          <w:rFonts w:eastAsia="Times New Roman"/>
        </w:rPr>
      </w:pPr>
      <w:r>
        <w:rPr>
          <w:rFonts w:eastAsia="Times New Roman"/>
        </w:rPr>
        <w:br w:type="textWrapping" w:clear="all"/>
      </w:r>
    </w:p>
    <w:p w:rsidR="00E962AE" w:rsidRDefault="00E962AE" w:rsidP="00E962AE">
      <w:pPr>
        <w:pStyle w:val="a3"/>
      </w:pPr>
      <w:r>
        <w:t xml:space="preserve">  1        </w:t>
      </w:r>
      <w:r>
        <w:rPr>
          <w:lang w:val="en-US"/>
        </w:rPr>
        <w:t>k</w:t>
      </w:r>
      <w:r>
        <w:t xml:space="preserve">  1       </w:t>
      </w:r>
      <w:r>
        <w:rPr>
          <w:lang w:val="en-US"/>
        </w:rPr>
        <w:t>k</w:t>
      </w:r>
      <w:r>
        <w:t xml:space="preserve">              1        </w:t>
      </w:r>
      <w:r>
        <w:rPr>
          <w:lang w:val="en-US"/>
        </w:rPr>
        <w:t>k</w:t>
      </w:r>
      <w:r>
        <w:t xml:space="preserve">  1       </w:t>
      </w:r>
      <w:r>
        <w:rPr>
          <w:lang w:val="en-US"/>
        </w:rPr>
        <w:t>k</w:t>
      </w:r>
    </w:p>
    <w:p w:rsidR="00E962AE" w:rsidRDefault="00E962AE" w:rsidP="00E962AE">
      <w:pPr>
        <w:pStyle w:val="a3"/>
      </w:pPr>
      <w:r>
        <w:t> </w:t>
      </w:r>
    </w:p>
    <w:p w:rsidR="00E962AE" w:rsidRDefault="00E962AE" w:rsidP="00E962AE">
      <w:pPr>
        <w:pStyle w:val="a3"/>
      </w:pPr>
      <w:r>
        <w:t> </w:t>
      </w:r>
    </w:p>
    <w:p w:rsidR="00E962AE" w:rsidRDefault="00E962AE" w:rsidP="00E962AE">
      <w:pPr>
        <w:pStyle w:val="a3"/>
      </w:pPr>
      <w:r>
        <w:t xml:space="preserve">       </w:t>
      </w:r>
      <w:proofErr w:type="gramStart"/>
      <w:r>
        <w:rPr>
          <w:lang w:val="en-US"/>
        </w:rPr>
        <w:t>a</w:t>
      </w:r>
      <w:proofErr w:type="gramEnd"/>
      <w:r>
        <w:t xml:space="preserve">) Виртуальный адрес            б) Физический адрес </w:t>
      </w:r>
    </w:p>
    <w:p w:rsidR="00E962AE" w:rsidRDefault="00E962AE" w:rsidP="00E962AE">
      <w:pPr>
        <w:pStyle w:val="a3"/>
      </w:pPr>
      <w:r>
        <w:t> </w:t>
      </w:r>
    </w:p>
    <w:p w:rsidR="00E962AE" w:rsidRDefault="00E962AE" w:rsidP="00E962AE">
      <w:pPr>
        <w:pStyle w:val="a3"/>
        <w:jc w:val="center"/>
      </w:pPr>
      <w:r>
        <w:rPr>
          <w:sz w:val="28"/>
          <w:szCs w:val="28"/>
        </w:rPr>
        <w:t>Рисунок 11.1- Адреса при страничной адресации</w:t>
      </w:r>
    </w:p>
    <w:p w:rsidR="00E962AE" w:rsidRDefault="00E962AE" w:rsidP="00E962AE">
      <w:pPr>
        <w:pStyle w:val="a3"/>
      </w:pPr>
      <w:r>
        <w:rPr>
          <w:sz w:val="28"/>
          <w:szCs w:val="28"/>
        </w:rPr>
        <w:t> </w:t>
      </w:r>
    </w:p>
    <w:p w:rsidR="00E962AE" w:rsidRDefault="00E962AE" w:rsidP="00E962AE">
      <w:pPr>
        <w:pStyle w:val="a3"/>
      </w:pPr>
      <w:r>
        <w:rPr>
          <w:sz w:val="28"/>
          <w:szCs w:val="28"/>
        </w:rPr>
        <w:t xml:space="preserve">Если физическую память разделить, на сегменты, состоящие из </w:t>
      </w:r>
      <w:r>
        <w:rPr>
          <w:noProof/>
          <w:sz w:val="28"/>
          <w:szCs w:val="28"/>
          <w:vertAlign w:val="subscript"/>
        </w:rPr>
        <w:drawing>
          <wp:inline distT="0" distB="0" distL="0" distR="0" wp14:anchorId="64EE131A" wp14:editId="1C5FC2E9">
            <wp:extent cx="257175" cy="238125"/>
            <wp:effectExtent l="0" t="0" r="9525" b="9525"/>
            <wp:docPr id="5" name="Рисунок 5" descr="C:\Users\Василий\Desktop\ТСОИ-2021г\Введение_files\image0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Василий\Desktop\ТСОИ-2021г\Введение_files\image019.gif"/>
                    <pic:cNvPicPr>
                      <a:picLocks noChangeAspect="1" noChangeArrowheads="1"/>
                    </pic:cNvPicPr>
                  </pic:nvPicPr>
                  <pic:blipFill>
                    <a:blip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 соседних ячеек, то физические адреса в пределах одной виртуальной страницы по структуре будут полностью совпадать с математическими адресами (рисунок 11.1, б),  где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 - адрес сегмента, а</w:t>
      </w:r>
      <w:proofErr w:type="gramStart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</w:t>
      </w:r>
      <w:proofErr w:type="spellEnd"/>
      <w:proofErr w:type="gramEnd"/>
      <w:r>
        <w:rPr>
          <w:sz w:val="28"/>
          <w:szCs w:val="28"/>
        </w:rPr>
        <w:t xml:space="preserve"> - адрес слова (ячейки) в сегменте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>. Размер страниц составляет 512-1024 слова, но в некоторых случаях возникает необходимость в использовании страниц   размером 32—128 слов.</w:t>
      </w:r>
    </w:p>
    <w:p w:rsidR="00E962AE" w:rsidRDefault="00E962AE" w:rsidP="00E962AE">
      <w:pPr>
        <w:pStyle w:val="a3"/>
      </w:pPr>
      <w:r>
        <w:rPr>
          <w:sz w:val="28"/>
          <w:szCs w:val="28"/>
        </w:rPr>
        <w:t xml:space="preserve"> В процессе решения задачи страницы  перемещаются между ОЗУ и ВЗУ. Если вычислительный процесс распределяется на страницу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, то она вызывается в ОЗУ. Когда надобность в информации, размещенной на странице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, отпадает, то она удаляется из ОЗУ в виртуальную память, освобождая место для других страниц. В результате перемещения граница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может быть помещена на любом сегменте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 ОП.</w:t>
      </w:r>
    </w:p>
    <w:p w:rsidR="00E962AE" w:rsidRDefault="00E962AE" w:rsidP="00E962AE">
      <w:pPr>
        <w:pStyle w:val="a3"/>
      </w:pPr>
      <w:r>
        <w:rPr>
          <w:sz w:val="28"/>
          <w:szCs w:val="28"/>
        </w:rPr>
        <w:t xml:space="preserve"> Текущее состояние памяти ЭВМ характеризуется таблицей страниц (рисунок 11.2). Отдельной странице виртуальной памяти </w:t>
      </w:r>
      <w:r>
        <w:rPr>
          <w:sz w:val="28"/>
          <w:szCs w:val="28"/>
          <w:lang w:val="en-US"/>
        </w:rPr>
        <w:t>Pi</w:t>
      </w:r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=1, 2, ..., </w:t>
      </w:r>
      <w:r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>-1) соответствует одна строка таблицы, в которой указываются параметры страницы Р</w:t>
      </w:r>
      <w:proofErr w:type="spellStart"/>
      <w:proofErr w:type="gramStart"/>
      <w:r>
        <w:rPr>
          <w:sz w:val="28"/>
          <w:szCs w:val="28"/>
          <w:lang w:val="en-US"/>
        </w:rPr>
        <w:t>i</w:t>
      </w:r>
      <w:proofErr w:type="spellEnd"/>
      <w:proofErr w:type="gramEnd"/>
      <w:r>
        <w:rPr>
          <w:sz w:val="28"/>
          <w:szCs w:val="28"/>
        </w:rPr>
        <w:t xml:space="preserve">: </w:t>
      </w:r>
      <w:r>
        <w:rPr>
          <w:sz w:val="28"/>
          <w:szCs w:val="28"/>
          <w:lang w:val="en-US"/>
        </w:rPr>
        <w:t>Si</w:t>
      </w:r>
      <w:r>
        <w:rPr>
          <w:sz w:val="28"/>
          <w:szCs w:val="28"/>
        </w:rPr>
        <w:t xml:space="preserve"> — адрес сегмента ОЗУ, в котором размещается страница Р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, иначе говоря, физический адрес страницы </w:t>
      </w:r>
      <w:r>
        <w:rPr>
          <w:sz w:val="28"/>
          <w:szCs w:val="28"/>
          <w:lang w:val="en-US"/>
        </w:rPr>
        <w:t>Pi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di</w:t>
      </w:r>
      <w:r>
        <w:rPr>
          <w:sz w:val="28"/>
          <w:szCs w:val="28"/>
        </w:rPr>
        <w:t xml:space="preserve"> - признак доступности страницы: при </w:t>
      </w:r>
      <w:r>
        <w:rPr>
          <w:sz w:val="28"/>
          <w:szCs w:val="28"/>
          <w:lang w:val="en-US"/>
        </w:rPr>
        <w:t>di</w:t>
      </w:r>
      <w:r>
        <w:rPr>
          <w:sz w:val="28"/>
          <w:szCs w:val="28"/>
        </w:rPr>
        <w:t xml:space="preserve">=1 страница </w:t>
      </w:r>
      <w:r>
        <w:rPr>
          <w:sz w:val="28"/>
          <w:szCs w:val="28"/>
          <w:lang w:val="en-US"/>
        </w:rPr>
        <w:t>Pi</w:t>
      </w:r>
      <w:r>
        <w:rPr>
          <w:sz w:val="28"/>
          <w:szCs w:val="28"/>
        </w:rPr>
        <w:t>, хранится в ОЗУ и недоступна для центрального</w:t>
      </w:r>
      <w:proofErr w:type="gramStart"/>
      <w:r>
        <w:rPr>
          <w:sz w:val="28"/>
          <w:szCs w:val="28"/>
        </w:rPr>
        <w:t>  процессора</w:t>
      </w:r>
      <w:proofErr w:type="gramEnd"/>
      <w:r>
        <w:rPr>
          <w:sz w:val="28"/>
          <w:szCs w:val="28"/>
        </w:rPr>
        <w:t>.</w:t>
      </w:r>
    </w:p>
    <w:p w:rsidR="00E962AE" w:rsidRDefault="00E962AE" w:rsidP="00E962AE">
      <w:pPr>
        <w:pStyle w:val="a3"/>
      </w:pPr>
      <w:r>
        <w:rPr>
          <w:sz w:val="28"/>
          <w:szCs w:val="28"/>
        </w:rPr>
        <w:t> </w:t>
      </w:r>
    </w:p>
    <w:p w:rsidR="00E962AE" w:rsidRDefault="00E962AE" w:rsidP="00E962AE">
      <w:pPr>
        <w:pStyle w:val="a3"/>
      </w:pPr>
      <w:r>
        <w:rPr>
          <w:sz w:val="28"/>
          <w:szCs w:val="28"/>
        </w:rPr>
        <w:t>  </w:t>
      </w:r>
    </w:p>
    <w:p w:rsidR="00E962AE" w:rsidRDefault="00E962AE" w:rsidP="00E962AE">
      <w:pPr>
        <w:pStyle w:val="a3"/>
        <w:jc w:val="center"/>
      </w:pPr>
      <w:r>
        <w:rPr>
          <w:b/>
          <w:bCs/>
        </w:rPr>
        <w:t> </w:t>
      </w:r>
    </w:p>
    <w:p w:rsidR="00E962AE" w:rsidRDefault="00E962AE" w:rsidP="00E962AE">
      <w:pPr>
        <w:pStyle w:val="a3"/>
      </w:pPr>
      <w:r>
        <w:t>                    Виртуальная             Таблица                                Физическая</w:t>
      </w:r>
    </w:p>
    <w:p w:rsidR="00E962AE" w:rsidRDefault="00E962AE" w:rsidP="00E962AE">
      <w:pPr>
        <w:pStyle w:val="a3"/>
      </w:pPr>
      <w:r>
        <w:t xml:space="preserve">                        память                    страниц                                   память </w:t>
      </w:r>
    </w:p>
    <w:p w:rsidR="00E962AE" w:rsidRDefault="00E962AE" w:rsidP="00E962AE">
      <w:pPr>
        <w:pStyle w:val="a3"/>
      </w:pPr>
      <w:r>
        <w:t>                (номер страницы)                                                 (номер сегмента)</w:t>
      </w:r>
    </w:p>
    <w:p w:rsidR="00E962AE" w:rsidRDefault="00E962AE" w:rsidP="00E962AE">
      <w:pPr>
        <w:pStyle w:val="a3"/>
        <w:spacing w:before="0"/>
      </w:pPr>
      <w:r>
        <w:rPr>
          <w:noProof/>
        </w:rPr>
        <w:drawing>
          <wp:inline distT="0" distB="0" distL="0" distR="0" wp14:anchorId="20C51ECB" wp14:editId="453B036C">
            <wp:extent cx="3600000" cy="3437594"/>
            <wp:effectExtent l="0" t="0" r="635" b="0"/>
            <wp:docPr id="6" name="Рисунок 6" descr="C:\Users\Василий\Desktop\ТСОИ-2021г\Введение_files\image0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Василий\Desktop\ТСОИ-2021г\Введение_files\image020.gif"/>
                    <pic:cNvPicPr>
                      <a:picLocks noChangeAspect="1" noChangeArrowheads="1"/>
                    </pic:cNvPicPr>
                  </pic:nvPicPr>
                  <pic:blipFill>
                    <a:blip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437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                                                </w:t>
      </w:r>
      <w:r>
        <w:rPr>
          <w:lang w:val="en-US"/>
        </w:rPr>
        <w:t>Si</w:t>
      </w:r>
      <w:r>
        <w:t xml:space="preserve">          </w:t>
      </w:r>
      <w:r>
        <w:rPr>
          <w:lang w:val="en-US"/>
        </w:rPr>
        <w:t>di</w:t>
      </w:r>
    </w:p>
    <w:p w:rsidR="00E962AE" w:rsidRDefault="00E962AE" w:rsidP="00E962AE">
      <w:pPr>
        <w:pStyle w:val="a3"/>
      </w:pPr>
      <w:r>
        <w:t> </w:t>
      </w:r>
    </w:p>
    <w:p w:rsidR="00E962AE" w:rsidRDefault="00E962AE" w:rsidP="00E962AE">
      <w:pPr>
        <w:pStyle w:val="a3"/>
      </w:pPr>
      <w:r>
        <w:t> </w:t>
      </w:r>
    </w:p>
    <w:p w:rsidR="00E962AE" w:rsidRDefault="00E962AE" w:rsidP="00E962AE">
      <w:pPr>
        <w:pStyle w:val="a3"/>
      </w:pPr>
      <w:r>
        <w:t> </w:t>
      </w:r>
    </w:p>
    <w:p w:rsidR="00E962AE" w:rsidRDefault="00E962AE" w:rsidP="00E962AE">
      <w:pPr>
        <w:pStyle w:val="a3"/>
      </w:pPr>
      <w:r>
        <w:t> </w:t>
      </w:r>
    </w:p>
    <w:p w:rsidR="00E962AE" w:rsidRDefault="00E962AE" w:rsidP="00E962AE">
      <w:pPr>
        <w:pStyle w:val="a3"/>
      </w:pPr>
      <w:r>
        <w:t> </w:t>
      </w:r>
    </w:p>
    <w:p w:rsidR="00E962AE" w:rsidRDefault="00E962AE" w:rsidP="00E962AE">
      <w:pPr>
        <w:pStyle w:val="a3"/>
      </w:pPr>
      <w:r>
        <w:t> </w:t>
      </w:r>
    </w:p>
    <w:p w:rsidR="00E962AE" w:rsidRDefault="00E962AE" w:rsidP="00E962AE">
      <w:pPr>
        <w:pStyle w:val="a3"/>
      </w:pPr>
      <w:r>
        <w:t> </w:t>
      </w:r>
    </w:p>
    <w:p w:rsidR="00E962AE" w:rsidRDefault="00E962AE" w:rsidP="00E962AE">
      <w:pPr>
        <w:pStyle w:val="a3"/>
      </w:pPr>
      <w:r>
        <w:t> </w:t>
      </w:r>
    </w:p>
    <w:p w:rsidR="00E962AE" w:rsidRDefault="00E962AE" w:rsidP="00E962AE">
      <w:pPr>
        <w:pStyle w:val="a3"/>
      </w:pPr>
      <w:r>
        <w:t> </w:t>
      </w:r>
    </w:p>
    <w:p w:rsidR="00E962AE" w:rsidRDefault="00E962AE" w:rsidP="00E962AE">
      <w:pPr>
        <w:pStyle w:val="a3"/>
      </w:pPr>
      <w:r>
        <w:t> </w:t>
      </w:r>
    </w:p>
    <w:p w:rsidR="00E962AE" w:rsidRDefault="00E962AE" w:rsidP="00E962AE">
      <w:pPr>
        <w:pStyle w:val="a3"/>
      </w:pPr>
      <w:r>
        <w:t> </w:t>
      </w:r>
    </w:p>
    <w:p w:rsidR="00E962AE" w:rsidRDefault="00E962AE" w:rsidP="00E962AE">
      <w:pPr>
        <w:pStyle w:val="a3"/>
      </w:pPr>
      <w:r>
        <w:t> </w:t>
      </w:r>
    </w:p>
    <w:p w:rsidR="00E962AE" w:rsidRDefault="00E962AE" w:rsidP="00E962AE">
      <w:pPr>
        <w:pStyle w:val="a3"/>
      </w:pPr>
      <w:r>
        <w:t> </w:t>
      </w:r>
    </w:p>
    <w:p w:rsidR="00E962AE" w:rsidRDefault="00E962AE" w:rsidP="00E962AE">
      <w:pPr>
        <w:pStyle w:val="a3"/>
      </w:pPr>
      <w:r>
        <w:rPr>
          <w:sz w:val="28"/>
          <w:szCs w:val="28"/>
        </w:rPr>
        <w:t>Рисунок 11.2 -Порядок использования таблицы страниц</w:t>
      </w:r>
    </w:p>
    <w:p w:rsidR="00E962AE" w:rsidRDefault="00E962AE" w:rsidP="00E962AE">
      <w:pPr>
        <w:pStyle w:val="a3"/>
      </w:pPr>
      <w:r>
        <w:rPr>
          <w:sz w:val="28"/>
          <w:szCs w:val="28"/>
        </w:rPr>
        <w:t xml:space="preserve">В таблице страниц также указываются параметры, определяющие страницу, которую надо удалить из ОЗУ (на рисунке 11.2 эти параметры не показаны) вследствие относительной низкой вероятности ее использования. Таблица страниц размещается в ОЗУ и в любое время доступна ЦП. Как видно из рисунка 11.2, 2048 страниц виртуальной памяти </w:t>
      </w:r>
      <w:proofErr w:type="gramStart"/>
      <w:r>
        <w:rPr>
          <w:sz w:val="28"/>
          <w:szCs w:val="28"/>
        </w:rPr>
        <w:t>могут</w:t>
      </w:r>
      <w:proofErr w:type="gramEnd"/>
      <w:r>
        <w:rPr>
          <w:sz w:val="28"/>
          <w:szCs w:val="28"/>
        </w:rPr>
        <w:t xml:space="preserve"> размещается в 128 сегментах ОЗУ и на магнитных дисках НМД1 и НМ</w:t>
      </w:r>
      <w:bookmarkStart w:id="1" w:name="OCRUncertain270"/>
      <w:r>
        <w:rPr>
          <w:sz w:val="28"/>
          <w:szCs w:val="28"/>
        </w:rPr>
        <w:t>Д</w:t>
      </w:r>
      <w:bookmarkEnd w:id="1"/>
      <w:r>
        <w:rPr>
          <w:sz w:val="28"/>
          <w:szCs w:val="28"/>
        </w:rPr>
        <w:t>2 ем</w:t>
      </w:r>
      <w:bookmarkStart w:id="2" w:name="OCRUncertain271"/>
      <w:r>
        <w:rPr>
          <w:sz w:val="28"/>
          <w:szCs w:val="28"/>
        </w:rPr>
        <w:t>к</w:t>
      </w:r>
      <w:bookmarkEnd w:id="2"/>
      <w:r>
        <w:rPr>
          <w:sz w:val="28"/>
          <w:szCs w:val="28"/>
        </w:rPr>
        <w:t>о</w:t>
      </w:r>
      <w:bookmarkStart w:id="3" w:name="OCRUncertain272"/>
      <w:r>
        <w:rPr>
          <w:sz w:val="28"/>
          <w:szCs w:val="28"/>
        </w:rPr>
        <w:t>с</w:t>
      </w:r>
      <w:bookmarkEnd w:id="3"/>
      <w:r>
        <w:rPr>
          <w:sz w:val="28"/>
          <w:szCs w:val="28"/>
        </w:rPr>
        <w:t>тью 96</w:t>
      </w:r>
      <w:bookmarkStart w:id="4" w:name="OCRUncertain273"/>
      <w:r>
        <w:rPr>
          <w:sz w:val="28"/>
          <w:szCs w:val="28"/>
        </w:rPr>
        <w:t>0</w:t>
      </w:r>
      <w:bookmarkEnd w:id="4"/>
      <w:r>
        <w:rPr>
          <w:sz w:val="28"/>
          <w:szCs w:val="28"/>
        </w:rPr>
        <w:t xml:space="preserve"> </w:t>
      </w:r>
      <w:bookmarkStart w:id="5" w:name="OCRUncertain274"/>
      <w:r>
        <w:rPr>
          <w:sz w:val="28"/>
          <w:szCs w:val="28"/>
        </w:rPr>
        <w:t>с</w:t>
      </w:r>
      <w:bookmarkEnd w:id="5"/>
      <w:r>
        <w:rPr>
          <w:sz w:val="28"/>
          <w:szCs w:val="28"/>
        </w:rPr>
        <w:t>т</w:t>
      </w:r>
      <w:bookmarkStart w:id="6" w:name="OCRUncertain275"/>
      <w:r>
        <w:rPr>
          <w:sz w:val="28"/>
          <w:szCs w:val="28"/>
        </w:rPr>
        <w:t>ра</w:t>
      </w:r>
      <w:bookmarkEnd w:id="6"/>
      <w:r>
        <w:rPr>
          <w:sz w:val="28"/>
          <w:szCs w:val="28"/>
        </w:rPr>
        <w:t xml:space="preserve">ниц каждый.  </w:t>
      </w:r>
    </w:p>
    <w:p w:rsidR="00E962AE" w:rsidRDefault="00E962AE" w:rsidP="00E962AE">
      <w:pPr>
        <w:pStyle w:val="a3"/>
      </w:pPr>
      <w:r>
        <w:rPr>
          <w:sz w:val="28"/>
          <w:szCs w:val="28"/>
        </w:rPr>
        <w:t>Каждой стра</w:t>
      </w:r>
      <w:bookmarkStart w:id="7" w:name="OCRUncertain276"/>
      <w:r>
        <w:rPr>
          <w:sz w:val="28"/>
          <w:szCs w:val="28"/>
        </w:rPr>
        <w:t>н</w:t>
      </w:r>
      <w:bookmarkEnd w:id="7"/>
      <w:r>
        <w:rPr>
          <w:sz w:val="28"/>
          <w:szCs w:val="28"/>
        </w:rPr>
        <w:t xml:space="preserve">ице </w:t>
      </w:r>
      <w:bookmarkStart w:id="8" w:name="OCRUncertain277"/>
      <w:r>
        <w:rPr>
          <w:sz w:val="28"/>
          <w:szCs w:val="28"/>
        </w:rPr>
        <w:t>Р</w:t>
      </w:r>
      <w:bookmarkEnd w:id="8"/>
      <w:proofErr w:type="spellStart"/>
      <w:proofErr w:type="gramStart"/>
      <w:r>
        <w:rPr>
          <w:sz w:val="28"/>
          <w:szCs w:val="28"/>
          <w:lang w:val="en-US"/>
        </w:rPr>
        <w:t>i</w:t>
      </w:r>
      <w:proofErr w:type="spellEnd"/>
      <w:proofErr w:type="gramEnd"/>
      <w:r>
        <w:rPr>
          <w:sz w:val="28"/>
          <w:szCs w:val="28"/>
        </w:rPr>
        <w:t xml:space="preserve"> (</w:t>
      </w:r>
      <w:bookmarkStart w:id="9" w:name="OCRUncertain278"/>
      <w:proofErr w:type="spellStart"/>
      <w:r>
        <w:rPr>
          <w:sz w:val="28"/>
          <w:szCs w:val="28"/>
          <w:lang w:val="en-US"/>
        </w:rPr>
        <w:t>i</w:t>
      </w:r>
      <w:bookmarkEnd w:id="9"/>
      <w:proofErr w:type="spellEnd"/>
      <w:r>
        <w:rPr>
          <w:sz w:val="28"/>
          <w:szCs w:val="28"/>
        </w:rPr>
        <w:t xml:space="preserve">=0, 1, 2, </w:t>
      </w:r>
      <w:bookmarkStart w:id="10" w:name="OCRUncertain279"/>
      <w:r>
        <w:rPr>
          <w:sz w:val="28"/>
          <w:szCs w:val="28"/>
        </w:rPr>
        <w:t>.</w:t>
      </w:r>
      <w:bookmarkEnd w:id="10"/>
      <w:r>
        <w:rPr>
          <w:sz w:val="28"/>
          <w:szCs w:val="28"/>
        </w:rPr>
        <w:t xml:space="preserve"> </w:t>
      </w:r>
      <w:bookmarkStart w:id="11" w:name="OCRUncertain280"/>
      <w:r>
        <w:rPr>
          <w:sz w:val="28"/>
          <w:szCs w:val="28"/>
        </w:rPr>
        <w:t>.</w:t>
      </w:r>
      <w:bookmarkEnd w:id="11"/>
      <w:r>
        <w:rPr>
          <w:sz w:val="28"/>
          <w:szCs w:val="28"/>
        </w:rPr>
        <w:t xml:space="preserve"> </w:t>
      </w:r>
      <w:bookmarkStart w:id="12" w:name="OCRUncertain281"/>
      <w:r>
        <w:rPr>
          <w:sz w:val="28"/>
          <w:szCs w:val="28"/>
        </w:rPr>
        <w:t>.,</w:t>
      </w:r>
      <w:bookmarkEnd w:id="12"/>
      <w:r>
        <w:rPr>
          <w:sz w:val="28"/>
          <w:szCs w:val="28"/>
        </w:rPr>
        <w:t xml:space="preserve"> 2047) виртуа</w:t>
      </w:r>
      <w:bookmarkStart w:id="13" w:name="OCRUncertain282"/>
      <w:r>
        <w:rPr>
          <w:sz w:val="28"/>
          <w:szCs w:val="28"/>
        </w:rPr>
        <w:t>л</w:t>
      </w:r>
      <w:bookmarkEnd w:id="13"/>
      <w:r>
        <w:rPr>
          <w:sz w:val="28"/>
          <w:szCs w:val="28"/>
        </w:rPr>
        <w:t>ь</w:t>
      </w:r>
      <w:bookmarkStart w:id="14" w:name="OCRUncertain283"/>
      <w:r>
        <w:rPr>
          <w:sz w:val="28"/>
          <w:szCs w:val="28"/>
        </w:rPr>
        <w:t>н</w:t>
      </w:r>
      <w:bookmarkEnd w:id="14"/>
      <w:r>
        <w:rPr>
          <w:sz w:val="28"/>
          <w:szCs w:val="28"/>
        </w:rPr>
        <w:t xml:space="preserve">ой </w:t>
      </w:r>
      <w:bookmarkStart w:id="15" w:name="OCRUncertain284"/>
      <w:r>
        <w:rPr>
          <w:sz w:val="28"/>
          <w:szCs w:val="28"/>
        </w:rPr>
        <w:t>па</w:t>
      </w:r>
      <w:bookmarkEnd w:id="15"/>
      <w:r>
        <w:rPr>
          <w:sz w:val="28"/>
          <w:szCs w:val="28"/>
        </w:rPr>
        <w:t xml:space="preserve">мяти </w:t>
      </w:r>
      <w:bookmarkStart w:id="16" w:name="OCRUncertain285"/>
      <w:r>
        <w:rPr>
          <w:sz w:val="28"/>
          <w:szCs w:val="28"/>
        </w:rPr>
        <w:t>со</w:t>
      </w:r>
      <w:bookmarkEnd w:id="16"/>
      <w:r>
        <w:rPr>
          <w:sz w:val="28"/>
          <w:szCs w:val="28"/>
        </w:rPr>
        <w:t>от</w:t>
      </w:r>
      <w:bookmarkStart w:id="17" w:name="OCRUncertain286"/>
      <w:r>
        <w:rPr>
          <w:sz w:val="28"/>
          <w:szCs w:val="28"/>
        </w:rPr>
        <w:t>в</w:t>
      </w:r>
      <w:bookmarkEnd w:id="17"/>
      <w:r>
        <w:rPr>
          <w:sz w:val="28"/>
          <w:szCs w:val="28"/>
        </w:rPr>
        <w:t xml:space="preserve">етствует свой сегмент, адрес которого определен в таблице </w:t>
      </w:r>
      <w:bookmarkStart w:id="18" w:name="OCRUncertain287"/>
      <w:r>
        <w:rPr>
          <w:sz w:val="28"/>
          <w:szCs w:val="28"/>
        </w:rPr>
        <w:t>с</w:t>
      </w:r>
      <w:bookmarkEnd w:id="18"/>
      <w:r>
        <w:rPr>
          <w:sz w:val="28"/>
          <w:szCs w:val="28"/>
        </w:rPr>
        <w:t>трани</w:t>
      </w:r>
      <w:bookmarkStart w:id="19" w:name="OCRUncertain288"/>
      <w:r>
        <w:rPr>
          <w:sz w:val="28"/>
          <w:szCs w:val="28"/>
        </w:rPr>
        <w:t>ц,</w:t>
      </w:r>
      <w:bookmarkEnd w:id="19"/>
      <w:r>
        <w:rPr>
          <w:sz w:val="28"/>
          <w:szCs w:val="28"/>
        </w:rPr>
        <w:t xml:space="preserve"> и</w:t>
      </w:r>
      <w:bookmarkStart w:id="20" w:name="OCRUncertain289"/>
      <w:r>
        <w:rPr>
          <w:sz w:val="28"/>
          <w:szCs w:val="28"/>
        </w:rPr>
        <w:t>,</w:t>
      </w:r>
      <w:bookmarkEnd w:id="20"/>
      <w:r>
        <w:rPr>
          <w:sz w:val="28"/>
          <w:szCs w:val="28"/>
        </w:rPr>
        <w:t xml:space="preserve"> следовательно, каждому слову присвоен свой физический адрес</w:t>
      </w:r>
      <w:bookmarkStart w:id="21" w:name="OCRUncertain290"/>
      <w:r>
        <w:rPr>
          <w:sz w:val="28"/>
          <w:szCs w:val="28"/>
        </w:rPr>
        <w:t xml:space="preserve">. </w:t>
      </w:r>
      <w:bookmarkEnd w:id="21"/>
    </w:p>
    <w:p w:rsidR="00E962AE" w:rsidRDefault="00E962AE" w:rsidP="00E962AE">
      <w:pPr>
        <w:pStyle w:val="a3"/>
      </w:pPr>
      <w:r>
        <w:rPr>
          <w:sz w:val="28"/>
          <w:szCs w:val="28"/>
        </w:rPr>
        <w:t>Опера</w:t>
      </w:r>
      <w:bookmarkStart w:id="22" w:name="OCRUncertain291"/>
      <w:r>
        <w:rPr>
          <w:sz w:val="28"/>
          <w:szCs w:val="28"/>
        </w:rPr>
        <w:t>ц</w:t>
      </w:r>
      <w:bookmarkEnd w:id="22"/>
      <w:r>
        <w:rPr>
          <w:sz w:val="28"/>
          <w:szCs w:val="28"/>
        </w:rPr>
        <w:t>и</w:t>
      </w:r>
      <w:bookmarkStart w:id="23" w:name="OCRUncertain292"/>
      <w:r>
        <w:rPr>
          <w:sz w:val="28"/>
          <w:szCs w:val="28"/>
        </w:rPr>
        <w:t>о</w:t>
      </w:r>
      <w:bookmarkEnd w:id="23"/>
      <w:r>
        <w:rPr>
          <w:sz w:val="28"/>
          <w:szCs w:val="28"/>
        </w:rPr>
        <w:t>нная система (ОС) обеспечивает преобразование математических адресов в физическ</w:t>
      </w:r>
      <w:bookmarkStart w:id="24" w:name="OCRUncertain293"/>
      <w:r>
        <w:rPr>
          <w:sz w:val="28"/>
          <w:szCs w:val="28"/>
        </w:rPr>
        <w:t>и</w:t>
      </w:r>
      <w:bookmarkEnd w:id="24"/>
      <w:r>
        <w:rPr>
          <w:sz w:val="28"/>
          <w:szCs w:val="28"/>
        </w:rPr>
        <w:t>е адреса.</w:t>
      </w:r>
    </w:p>
    <w:p w:rsidR="00E962AE" w:rsidRDefault="00E962AE" w:rsidP="00E962AE">
      <w:pPr>
        <w:pStyle w:val="a3"/>
      </w:pPr>
      <w:r>
        <w:rPr>
          <w:sz w:val="28"/>
          <w:szCs w:val="28"/>
        </w:rPr>
        <w:t> 11.3 Сегментация памяти</w:t>
      </w:r>
    </w:p>
    <w:p w:rsidR="00E962AE" w:rsidRDefault="00E962AE" w:rsidP="00E962AE">
      <w:pPr>
        <w:pStyle w:val="a3"/>
      </w:pPr>
      <w:r>
        <w:rPr>
          <w:sz w:val="28"/>
          <w:szCs w:val="28"/>
        </w:rPr>
        <w:t xml:space="preserve">Другой подход к организации памяти опирается на тот факт, что программы обычно разделяются на отдельные области-сегменты. Каждый сегмент представляет собой отдельную логическую единицу информации, содержащую совокупность данных или программ  расположенную в адресном пространстве пользователя. Сегменты создаются пользователями, которые могут обращаться к ним по символическому имени. В каждом сегменте устанавливается своя собственная нумерация слов, начиная с нуля. </w:t>
      </w:r>
    </w:p>
    <w:p w:rsidR="00E962AE" w:rsidRDefault="00E962AE" w:rsidP="00E962AE">
      <w:pPr>
        <w:pStyle w:val="a3"/>
      </w:pPr>
      <w:r>
        <w:rPr>
          <w:sz w:val="28"/>
          <w:szCs w:val="28"/>
        </w:rPr>
        <w:t xml:space="preserve">Обычно в подобных системах обмен информацией между пользователями строится на базе сегментов. Поэтому сегменты являются отдельными логическими единицами информации, которые необходимо защищать, и именно на этом уровне вводятся различные режимы доступа к сегментам. Можно выделить два основных типа сегментов: программные сегменты и сегменты данных (сегменты стека являются частным случаем сегментов данных). </w:t>
      </w:r>
      <w:proofErr w:type="gramStart"/>
      <w:r>
        <w:rPr>
          <w:sz w:val="28"/>
          <w:szCs w:val="28"/>
        </w:rPr>
        <w:t xml:space="preserve">Поскольку общие программы должны обладать свойством повторной </w:t>
      </w:r>
      <w:proofErr w:type="spellStart"/>
      <w:r>
        <w:rPr>
          <w:sz w:val="28"/>
          <w:szCs w:val="28"/>
        </w:rPr>
        <w:t>входимости</w:t>
      </w:r>
      <w:proofErr w:type="spellEnd"/>
      <w:r>
        <w:rPr>
          <w:sz w:val="28"/>
          <w:szCs w:val="28"/>
        </w:rPr>
        <w:t>, то из программных сегментов допускается только выборка команд и чтение констант.</w:t>
      </w:r>
      <w:proofErr w:type="gramEnd"/>
      <w:r>
        <w:rPr>
          <w:sz w:val="28"/>
          <w:szCs w:val="28"/>
        </w:rPr>
        <w:t xml:space="preserve"> Запись в программные сегменты может рассматриваться как незаконная и запрещаться системой. Выборка команд из сегментов данных также может считаться </w:t>
      </w:r>
      <w:proofErr w:type="gramStart"/>
      <w:r>
        <w:rPr>
          <w:sz w:val="28"/>
          <w:szCs w:val="28"/>
        </w:rPr>
        <w:t>незаконной</w:t>
      </w:r>
      <w:proofErr w:type="gramEnd"/>
      <w:r>
        <w:rPr>
          <w:sz w:val="28"/>
          <w:szCs w:val="28"/>
        </w:rPr>
        <w:t xml:space="preserve"> и любой сегмент данных может быть защищен от обращений по записи или по чтению. </w:t>
      </w:r>
    </w:p>
    <w:p w:rsidR="00E962AE" w:rsidRDefault="00E962AE" w:rsidP="00E962AE">
      <w:pPr>
        <w:pStyle w:val="a3"/>
      </w:pPr>
      <w:r>
        <w:rPr>
          <w:sz w:val="28"/>
          <w:szCs w:val="28"/>
        </w:rPr>
        <w:t xml:space="preserve">Для реализации сегментации было предложено несколько схем, которые отличаются деталями реализации, но основаны на одних и тех же принципах. </w:t>
      </w:r>
    </w:p>
    <w:p w:rsidR="00E962AE" w:rsidRDefault="00E962AE" w:rsidP="00E962AE">
      <w:pPr>
        <w:pStyle w:val="a3"/>
      </w:pPr>
      <w:r>
        <w:rPr>
          <w:sz w:val="28"/>
          <w:szCs w:val="28"/>
        </w:rPr>
        <w:t xml:space="preserve">В системах с сегментацией памяти каждое слово в адресном пространстве пользователя определяется виртуальным адресом, состоящим из двух частей: старшие разряды адреса рассматриваются как номер сегмента, а младшие - как номер слова внутри сегмента. Наряду с сегментацией может также использоваться страничная организация памяти. В этом случае виртуальный адрес слова состоит из трех частей: старшие разряды адреса определяют номер сегмента, средние - номер страницы внутри сегмента, а младшие - номер слова внутри страницы. </w:t>
      </w:r>
    </w:p>
    <w:p w:rsidR="00E962AE" w:rsidRDefault="00E962AE" w:rsidP="00E962AE">
      <w:pPr>
        <w:pStyle w:val="a3"/>
      </w:pPr>
      <w:r>
        <w:rPr>
          <w:sz w:val="28"/>
          <w:szCs w:val="28"/>
        </w:rPr>
        <w:t xml:space="preserve">Как и в случае страничной организации, необходимо обеспечить преобразование виртуального адреса в реальный физический адрес основной памяти. С этой целью для каждого пользователя операционная система должна сформировать таблицу сегментов. Каждый элемент таблицы сегментов содержит описатель (дескриптор) сегмента (поля базы, границы и индикаторов режима доступа). При отсутствии страничной организации поле базы определяет адрес начала сегмента в основной памяти, а граница - длину сегмента. При наличии страничной организации поле базы определяет адрес начала таблицы страниц данного сегмента, а граница - число страниц в сегменте. Поле индикаторов режима доступа представляет собой некоторую комбинацию признаков блокировки чтения, записи и выполнения. </w:t>
      </w:r>
    </w:p>
    <w:p w:rsidR="00E962AE" w:rsidRDefault="00E962AE" w:rsidP="00E962AE">
      <w:pPr>
        <w:pStyle w:val="a3"/>
      </w:pPr>
      <w:r>
        <w:rPr>
          <w:sz w:val="28"/>
          <w:szCs w:val="28"/>
        </w:rPr>
        <w:t xml:space="preserve">Таблицы сегментов различных пользователей операционная система хранит в основной памяти. Для определения расположения таблицы сегментов выполняющейся программы используется специальный регистр защиты, который загружается операционной системой перед началом ее выполнения. Этот регистр содержит дескриптор таблицы сегментов (базу и границу), причем база содержит адрес начала таблицы сегментов выполняющейся программы, а граница - длину этой таблицы сегментов. Разряды номера сегмента виртуального адреса используются в качестве индекса для поиска в таблице сегментов. Таким образом, наличие базово-граничных пар в дескрипторе таблицы сегментов и элементах таблицы сегментов предотвращает возможность обращения программы пользователя к таблицам сегментов и страниц, с которыми она не связана. Наличие в элементах </w:t>
      </w:r>
      <w:proofErr w:type="gramStart"/>
      <w:r>
        <w:rPr>
          <w:sz w:val="28"/>
          <w:szCs w:val="28"/>
        </w:rPr>
        <w:t>таблицы сегментов индикаторов режима доступа</w:t>
      </w:r>
      <w:proofErr w:type="gramEnd"/>
      <w:r>
        <w:rPr>
          <w:sz w:val="28"/>
          <w:szCs w:val="28"/>
        </w:rPr>
        <w:t xml:space="preserve"> позволяет осуществить необходимый режим доступа к сегменту со стороны данной программы. Для повышения эффективности схемы используется ассоциативная кэш-память. </w:t>
      </w:r>
    </w:p>
    <w:p w:rsidR="00E962AE" w:rsidRDefault="00E962AE" w:rsidP="00E962AE">
      <w:pPr>
        <w:pStyle w:val="a3"/>
      </w:pPr>
      <w:r>
        <w:rPr>
          <w:sz w:val="28"/>
          <w:szCs w:val="28"/>
        </w:rPr>
        <w:t xml:space="preserve">Отметим, что в описанной схеме сегментации таблица сегментов с индикаторами доступа предоставляет всем программам, являющимся частями некоторой задачи, одинаковые возможности доступа, т. е. она определяет единственную область (домен) защиты. Однако для создания защищенных подсистем в рамках одной задачи для того, чтобы изменять возможности доступа, когда точка выполнения переходит через различные программы, управляющие ее решением, необходимо связать с каждой задачей множество доменов защиты. Реализация защищенных подсистем требует разработки некоторых специальных аппаратных средств. </w:t>
      </w:r>
    </w:p>
    <w:p w:rsidR="00E962AE" w:rsidRDefault="00E962AE" w:rsidP="00E962AE">
      <w:pPr>
        <w:pStyle w:val="a3"/>
      </w:pPr>
      <w:r>
        <w:rPr>
          <w:sz w:val="28"/>
          <w:szCs w:val="28"/>
        </w:rPr>
        <w:t> </w:t>
      </w:r>
    </w:p>
    <w:p w:rsidR="005A3ED8" w:rsidRDefault="00E962AE"/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D7D"/>
    <w:rsid w:val="001B6BED"/>
    <w:rsid w:val="005B2D7D"/>
    <w:rsid w:val="00BD6B36"/>
    <w:rsid w:val="00E82F2F"/>
    <w:rsid w:val="00E96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2AE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rsid w:val="00E962AE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E962A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62AE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2AE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rsid w:val="00E962AE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E962A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62AE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&#1042;&#1072;&#1089;&#1080;&#1083;&#1080;&#1081;\Desktop\&#1058;&#1057;&#1054;&#1048;-2021&#1075;\&#1042;&#1074;&#1077;&#1076;&#1077;&#1085;&#1080;&#1077;_files\image018.gif" TargetMode="External"/><Relationship Id="rId3" Type="http://schemas.openxmlformats.org/officeDocument/2006/relationships/settings" Target="settings.xml"/><Relationship Id="rId7" Type="http://schemas.openxmlformats.org/officeDocument/2006/relationships/image" Target="file:///C:\Users\&#1042;&#1072;&#1089;&#1080;&#1083;&#1080;&#1081;\Desktop\&#1058;&#1057;&#1054;&#1048;-2021&#1075;\&#1042;&#1074;&#1077;&#1076;&#1077;&#1085;&#1080;&#1077;_files\image017.gif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file:///C:\Users\&#1042;&#1072;&#1089;&#1080;&#1083;&#1080;&#1081;\Desktop\&#1058;&#1057;&#1054;&#1048;-2021&#1075;\&#1042;&#1074;&#1077;&#1076;&#1077;&#1085;&#1080;&#1077;_files\image016.gif" TargetMode="External"/><Relationship Id="rId11" Type="http://schemas.openxmlformats.org/officeDocument/2006/relationships/fontTable" Target="fontTable.xml"/><Relationship Id="rId5" Type="http://schemas.openxmlformats.org/officeDocument/2006/relationships/image" Target="file:///C:\Users\&#1042;&#1072;&#1089;&#1080;&#1083;&#1080;&#1081;\Desktop\&#1058;&#1057;&#1054;&#1048;-2021&#1075;\&#1042;&#1074;&#1077;&#1076;&#1077;&#1085;&#1080;&#1077;_files\image015.gif" TargetMode="External"/><Relationship Id="rId10" Type="http://schemas.openxmlformats.org/officeDocument/2006/relationships/image" Target="file:///C:\Users\&#1042;&#1072;&#1089;&#1080;&#1083;&#1080;&#1081;\Desktop\&#1058;&#1057;&#1054;&#1048;-2021&#1075;\&#1042;&#1074;&#1077;&#1076;&#1077;&#1085;&#1080;&#1077;_files\image020.gif" TargetMode="External"/><Relationship Id="rId4" Type="http://schemas.openxmlformats.org/officeDocument/2006/relationships/webSettings" Target="webSettings.xml"/><Relationship Id="rId9" Type="http://schemas.openxmlformats.org/officeDocument/2006/relationships/image" Target="file:///C:\Users\&#1042;&#1072;&#1089;&#1080;&#1083;&#1080;&#1081;\Desktop\&#1058;&#1057;&#1054;&#1048;-2021&#1075;\&#1042;&#1074;&#1077;&#1076;&#1077;&#1085;&#1080;&#1077;_files\image019.gi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1336</Words>
  <Characters>7621</Characters>
  <Application>Microsoft Office Word</Application>
  <DocSecurity>0</DocSecurity>
  <Lines>63</Lines>
  <Paragraphs>17</Paragraphs>
  <ScaleCrop>false</ScaleCrop>
  <Company/>
  <LinksUpToDate>false</LinksUpToDate>
  <CharactersWithSpaces>8940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2021-03-31T04:58:00Z</dcterms:created>
  <dcterms:modified xsi:type="dcterms:W3CDTF">2021-03-31T04:59:00Z</dcterms:modified>
</cp:coreProperties>
</file>